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6510"/>
        <w:gridCol w:w="2970"/>
        <w:gridCol w:w="4545"/>
        <w:tblGridChange w:id="0">
          <w:tblGrid>
            <w:gridCol w:w="6510"/>
            <w:gridCol w:w="2970"/>
            <w:gridCol w:w="4545"/>
          </w:tblGrid>
        </w:tblGridChange>
      </w:tblGrid>
      <w:tr>
        <w:trPr>
          <w:cantSplit w:val="0"/>
          <w:trHeight w:val="477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2839403" cy="1913180"/>
                  <wp:effectExtent b="0" l="0" r="0" t="0"/>
                  <wp:docPr id="40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403" cy="1913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Indicadores para la toma de decisiones</w:t>
            </w:r>
          </w:p>
        </w:tc>
      </w:tr>
      <w:tr>
        <w:trPr>
          <w:cantSplit w:val="0"/>
          <w:trHeight w:val="41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Universidad Tecnológica del Valle de Toluca </w:t>
            </w:r>
          </w:p>
        </w:tc>
      </w:tr>
      <w:tr>
        <w:trPr>
          <w:cantSplit w:val="0"/>
          <w:trHeight w:val="56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Información, Planeación, Programación y Evaluación</w:t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https://utvt.edomex.gob.mx/matricula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65.0" w:type="dxa"/>
        <w:jc w:val="left"/>
        <w:tblInd w:w="-632.0" w:type="dxa"/>
        <w:tblLayout w:type="fixed"/>
        <w:tblLook w:val="0400"/>
      </w:tblPr>
      <w:tblGrid>
        <w:gridCol w:w="6225"/>
        <w:gridCol w:w="7740"/>
        <w:tblGridChange w:id="0">
          <w:tblGrid>
            <w:gridCol w:w="6225"/>
            <w:gridCol w:w="7740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 micrositio estadístico que muestra la información a manera de infografía.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Brindar a toda la Comunidad Universitaria los indicadores estadísticos, para conocimiento y seguimiento.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El personal docente y administrativo requieren conocer la estadística básica institucional, para atender sus funciones; acreditación de programas educativos.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 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dl8bxftlg8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-183022047"/>
        <w:tag w:val="goog_rdk_0"/>
      </w:sdtPr>
      <w:sdtContent>
        <w:tbl>
          <w:tblPr>
            <w:tblStyle w:val="Table3"/>
            <w:tblW w:w="1437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710"/>
            <w:gridCol w:w="1500"/>
            <w:gridCol w:w="3090"/>
            <w:gridCol w:w="5070"/>
            <w:tblGridChange w:id="0">
              <w:tblGrid>
                <w:gridCol w:w="4710"/>
                <w:gridCol w:w="1500"/>
                <w:gridCol w:w="3090"/>
                <w:gridCol w:w="507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Está disponible en un sitió web y puede ser consultado por la comunidad universitaria y público en general y cuenta con medidas de accesibilidad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901700"/>
                      <wp:effectExtent b="0" l="0" r="0" t="0"/>
                      <wp:docPr id="416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901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spacing w:after="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Ha sido validado por Autoridades Educativas Institucionales, Estatales y</w:t>
                </w:r>
              </w:p>
              <w:p w:rsidR="00000000" w:rsidDel="00000000" w:rsidP="00000000" w:rsidRDefault="00000000" w:rsidRPr="00000000" w14:paraId="0000003E">
                <w:pPr>
                  <w:spacing w:after="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Federales.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15553" cy="1441841"/>
                      <wp:effectExtent b="0" l="0" r="0" t="0"/>
                      <wp:docPr id="407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15553" cy="144184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135.911499023437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Su diseño permite ser entendible por cualquier persona.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163128" cy="1239841"/>
                      <wp:effectExtent b="0" l="0" r="0" t="0"/>
                      <wp:docPr id="417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3128" cy="123984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 actualizada en periodos programados.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87002" cy="1155083"/>
                      <wp:effectExtent b="0" l="0" r="0" t="0"/>
                      <wp:docPr id="41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87002" cy="115508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Ha sido validado por Autoridades Educativas Institucionales, Estatales y Federales.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82227" cy="2117741"/>
                      <wp:effectExtent b="0" l="0" r="0" t="0"/>
                      <wp:docPr id="41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82227" cy="211774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presentada es congruente con los registros de las unidades</w:t>
                </w:r>
              </w:p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Administrativas que la generan.</w:t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puede ser comprobada en los registros de las Unidades Administrativas que lo generan.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Contiene la información que requieren los usuarios.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5102" cy="1528716"/>
                      <wp:effectExtent b="0" l="0" r="0" t="0"/>
                      <wp:docPr id="41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5102" cy="15287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fechas recientes.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01302" cy="1272543"/>
                      <wp:effectExtent b="0" l="0" r="0" t="0"/>
                      <wp:docPr id="40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1302" cy="127254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spacing w:after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descargable en formato CSV.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117600"/>
                      <wp:effectExtent b="0" l="0" r="0" t="0"/>
                      <wp:docPr id="418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117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Mejora continua.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01302" cy="1221300"/>
                      <wp:effectExtent b="0" l="0" r="0" t="0"/>
                      <wp:docPr id="41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1302" cy="1221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Encuesta de Satisfacción de la información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079500"/>
                      <wp:effectExtent b="0" l="0" r="0" t="0"/>
                      <wp:docPr id="41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079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931.82299804687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ind w:left="141.7322834645671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Fortalece la mejora continua entre las Unidades Administrativas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86100" cy="1663700"/>
                      <wp:effectExtent b="0" l="0" r="0" t="0"/>
                      <wp:docPr id="405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86100" cy="1663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2497.430664062499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fortaleció la comunicación interna; la comunicación universitaria conoce la estadística básica; atención adecuada de los requerimientos por parte de Autoridades Educativas Federales y Estatales.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469900"/>
                      <wp:effectExtent b="0" l="0" r="0" t="0"/>
                      <wp:docPr id="414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469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 través de la página web institucional, correo institucional y redes sociales de la institución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ind w:firstLine="850.3937007874009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</w:rPr>
                  <w:drawing>
                    <wp:inline distB="0" distT="0" distL="0" distR="0">
                      <wp:extent cx="1648778" cy="970333"/>
                      <wp:effectExtent b="0" l="0" r="0" t="0"/>
                      <wp:docPr id="42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48778" cy="97033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E">
                <w:pPr>
                  <w:ind w:firstLine="850.3937007874009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</w:rPr>
                  <w:drawing>
                    <wp:inline distB="114300" distT="114300" distL="114300" distR="114300">
                      <wp:extent cx="1039666" cy="1896428"/>
                      <wp:effectExtent b="0" l="0" r="0" t="0"/>
                      <wp:docPr id="409" name="image7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jp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9666" cy="189642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 </w:t>
                </w:r>
              </w:p>
            </w:tc>
          </w:tr>
        </w:tbl>
      </w:sdtContent>
    </w:sdt>
    <w:p w:rsidR="00000000" w:rsidDel="00000000" w:rsidP="00000000" w:rsidRDefault="00000000" w:rsidRPr="00000000" w14:paraId="0000009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411" name="image8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8.png"/>
                  <pic:cNvPicPr preferRelativeResize="0"/>
                </pic:nvPicPr>
                <pic:blipFill>
                  <a:blip r:embed="rId1"/>
                  <a:srcRect b="25355" l="27472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-933434</wp:posOffset>
          </wp:positionH>
          <wp:positionV relativeFrom="paragraph">
            <wp:posOffset>-85710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404" name="image17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15.png"/><Relationship Id="rId22" Type="http://schemas.openxmlformats.org/officeDocument/2006/relationships/image" Target="media/image7.jpg"/><Relationship Id="rId10" Type="http://schemas.openxmlformats.org/officeDocument/2006/relationships/image" Target="media/image9.png"/><Relationship Id="rId21" Type="http://schemas.openxmlformats.org/officeDocument/2006/relationships/image" Target="media/image11.png"/><Relationship Id="rId13" Type="http://schemas.openxmlformats.org/officeDocument/2006/relationships/image" Target="media/image6.png"/><Relationship Id="rId24" Type="http://schemas.openxmlformats.org/officeDocument/2006/relationships/footer" Target="footer1.xml"/><Relationship Id="rId12" Type="http://schemas.openxmlformats.org/officeDocument/2006/relationships/image" Target="media/image12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4.png"/><Relationship Id="rId17" Type="http://schemas.openxmlformats.org/officeDocument/2006/relationships/image" Target="media/image2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hyperlink" Target="https://utvt.edomex.gob.mx/matricul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tbKS5iQW0EsADtA+QcnFi53RjQ==">CgMxLjAaHwoBMBIaChgICVIUChJ0YWJsZS5mcDhnaWtlaHdwdGwyCWguMzBqMHpsbDIOaC41bHFtY2pxNzZnZHEyDWguZGw4YnhmdGxnOHkyDmgueTJmZG5ib2Z0aDI5OAByITFnNExUVWdiY3BjcUMtMUlkVUlpRGprc3V5c1VERzQxQQ==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